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4C8C75CC" w14:textId="342ABF09" w:rsidR="007D5FA2" w:rsidRPr="009A1881" w:rsidRDefault="002415DC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2415DC">
        <w:rPr>
          <w:rFonts w:ascii="Times New Roman" w:hAnsi="Times New Roman"/>
          <w:sz w:val="22"/>
          <w:szCs w:val="22"/>
        </w:rPr>
        <w:t>City of Skopje, Boulevard Ilinden 82, 1000 Skopje, Republic of North Macedonia</w:t>
      </w:r>
      <w:r w:rsidRPr="002415DC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="007D5FA2"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r w:rsidR="007D5FA2"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="007D5FA2"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="007D5FA2"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124740A2" w14:textId="38C5830B" w:rsidR="00090B72" w:rsidRPr="009B74D2" w:rsidRDefault="00294190" w:rsidP="009B74D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52873F1F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lastRenderedPageBreak/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14:paraId="7F192BDD" w14:textId="77777777" w:rsidTr="002201F0">
        <w:tc>
          <w:tcPr>
            <w:tcW w:w="4714" w:type="dxa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73F0B" w14:textId="77777777" w:rsidR="00A50AD9" w:rsidRDefault="00A50AD9">
      <w:r>
        <w:separator/>
      </w:r>
    </w:p>
  </w:endnote>
  <w:endnote w:type="continuationSeparator" w:id="0">
    <w:p w14:paraId="7439ECB7" w14:textId="77777777" w:rsidR="00A50AD9" w:rsidRDefault="00A5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7C1C" w14:textId="7B6D3598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 w:rsidRPr="009B74D2">
      <w:rPr>
        <w:rFonts w:ascii="Times New Roman" w:hAnsi="Times New Roman"/>
        <w:sz w:val="18"/>
        <w:szCs w:val="18"/>
        <w:lang w:val="en-US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 w:rsidRPr="009B74D2">
      <w:rPr>
        <w:rFonts w:ascii="Times New Roman" w:hAnsi="Times New Roman"/>
        <w:noProof/>
        <w:sz w:val="18"/>
        <w:szCs w:val="18"/>
        <w:lang w:val="en-US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 w:rsidRPr="009B74D2">
      <w:rPr>
        <w:rFonts w:ascii="Times New Roman" w:hAnsi="Times New Roman"/>
        <w:sz w:val="18"/>
        <w:szCs w:val="18"/>
        <w:lang w:val="en-US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Pr="009B74D2">
      <w:rPr>
        <w:rFonts w:ascii="Times New Roman" w:hAnsi="Times New Roman"/>
        <w:noProof/>
        <w:sz w:val="18"/>
        <w:szCs w:val="18"/>
        <w:lang w:val="en-US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AA430" w14:textId="77777777" w:rsidR="00A50AD9" w:rsidRDefault="00A50AD9">
      <w:r>
        <w:separator/>
      </w:r>
    </w:p>
  </w:footnote>
  <w:footnote w:type="continuationSeparator" w:id="0">
    <w:p w14:paraId="372E303F" w14:textId="77777777" w:rsidR="00A50AD9" w:rsidRDefault="00A50AD9">
      <w:r>
        <w:continuationSeparator/>
      </w:r>
    </w:p>
  </w:footnote>
  <w:footnote w:id="1">
    <w:p w14:paraId="153D1909" w14:textId="14F6718D" w:rsidR="005C52D3" w:rsidRPr="009B74D2" w:rsidRDefault="005C52D3" w:rsidP="00E34B2B">
      <w:pPr>
        <w:pStyle w:val="FootnoteText"/>
        <w:rPr>
          <w:lang w:val="en-US"/>
        </w:rPr>
      </w:pPr>
      <w:r w:rsidRPr="00056123">
        <w:rPr>
          <w:rStyle w:val="FootnoteReference"/>
          <w:highlight w:val="yellow"/>
        </w:rPr>
        <w:footnoteRef/>
      </w:r>
      <w:r w:rsidR="00E34B2B" w:rsidRPr="009B74D2">
        <w:rPr>
          <w:highlight w:val="yellow"/>
          <w:lang w:val="en-US"/>
        </w:rPr>
        <w:tab/>
      </w:r>
      <w:r w:rsidRPr="009B74D2">
        <w:rPr>
          <w:highlight w:val="yellow"/>
          <w:lang w:val="en-US"/>
        </w:rPr>
        <w:t xml:space="preserve">Guidance on the verification of financial </w:t>
      </w:r>
      <w:r w:rsidR="005352CA" w:rsidRPr="009B74D2">
        <w:rPr>
          <w:highlight w:val="yellow"/>
          <w:lang w:val="en-US"/>
        </w:rPr>
        <w:t xml:space="preserve">guarantees </w:t>
      </w:r>
      <w:r w:rsidRPr="009B74D2">
        <w:rPr>
          <w:highlight w:val="yellow"/>
          <w:lang w:val="en-US"/>
        </w:rPr>
        <w:t xml:space="preserve">can be found in chapter 9.1 of the </w:t>
      </w:r>
      <w:r w:rsidR="0064542E" w:rsidRPr="009B74D2">
        <w:rPr>
          <w:highlight w:val="yellow"/>
          <w:lang w:val="en-US"/>
        </w:rPr>
        <w:t>INTPA</w:t>
      </w:r>
      <w:r w:rsidRPr="009B74D2">
        <w:rPr>
          <w:highlight w:val="yellow"/>
          <w:lang w:val="en-US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3F6396C" w14:textId="344245C4" w:rsidR="00E811F3" w:rsidRPr="009B74D2" w:rsidRDefault="00E811F3" w:rsidP="00E34B2B">
      <w:pPr>
        <w:pStyle w:val="FootnoteText"/>
        <w:rPr>
          <w:lang w:val="en-US"/>
        </w:rPr>
      </w:pPr>
      <w:r w:rsidRPr="00853E6E">
        <w:rPr>
          <w:rStyle w:val="FootnoteReference"/>
        </w:rPr>
        <w:footnoteRef/>
      </w:r>
      <w:r w:rsidR="00E34B2B" w:rsidRPr="009B74D2">
        <w:rPr>
          <w:lang w:val="en-US"/>
        </w:rPr>
        <w:tab/>
      </w:r>
      <w:r w:rsidR="004018F1" w:rsidRPr="009B74D2">
        <w:rPr>
          <w:lang w:val="en-US"/>
        </w:rPr>
        <w:t xml:space="preserve">This mention </w:t>
      </w:r>
      <w:proofErr w:type="gramStart"/>
      <w:r w:rsidR="004018F1" w:rsidRPr="009B74D2">
        <w:rPr>
          <w:lang w:val="en-US"/>
        </w:rPr>
        <w:t>has to</w:t>
      </w:r>
      <w:proofErr w:type="gramEnd"/>
      <w:r w:rsidR="004018F1" w:rsidRPr="009B74D2">
        <w:rPr>
          <w:lang w:val="en-US"/>
        </w:rPr>
        <w:t xml:space="preserve"> be inserted only where required, for example where the law applicable to the guarantee imposes a precise expiry date</w:t>
      </w:r>
      <w:r w:rsidR="00391E0F" w:rsidRPr="009B74D2">
        <w:rPr>
          <w:sz w:val="18"/>
          <w:szCs w:val="18"/>
          <w:lang w:val="en-US"/>
        </w:rPr>
        <w:t xml:space="preserve"> </w:t>
      </w:r>
      <w:r w:rsidR="00391E0F" w:rsidRPr="009B74D2">
        <w:rPr>
          <w:lang w:val="en-US"/>
        </w:rPr>
        <w:t>or where the guarantor can justify that he is unable to provide such a guarantee without expiry date.</w:t>
      </w:r>
    </w:p>
  </w:footnote>
  <w:footnote w:id="3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 w:rsidRPr="009B74D2">
        <w:rPr>
          <w:lang w:val="en-US"/>
        </w:rPr>
        <w:t>Can be signed using a Qualified Electronic Signature (QES)</w:t>
      </w:r>
      <w:r w:rsidR="00C4512C" w:rsidRPr="009B74D2">
        <w:rPr>
          <w:lang w:val="en-US"/>
        </w:rPr>
        <w:t xml:space="preserve">. </w:t>
      </w:r>
      <w:r w:rsidR="00157136" w:rsidRPr="009B74D2">
        <w:rPr>
          <w:lang w:val="en-US"/>
        </w:rPr>
        <w:t>Please note that only the qualified electronic signature (QES) within the meaning of Regulation (EU) No 910/2014 (eIDAS Regulation) will be accepted.</w:t>
      </w:r>
    </w:p>
  </w:footnote>
  <w:footnote w:id="4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 w:rsidRPr="009B74D2">
        <w:rPr>
          <w:lang w:val="en-US"/>
        </w:rPr>
        <w:t>Can be signed using a Qualified Electronic Signature (QES)</w:t>
      </w:r>
      <w:r w:rsidR="00C4512C" w:rsidRPr="009B74D2">
        <w:rPr>
          <w:lang w:val="en-US"/>
        </w:rPr>
        <w:t>.</w:t>
      </w:r>
      <w:r w:rsidR="00157136" w:rsidRPr="009B74D2">
        <w:rPr>
          <w:lang w:val="en-US"/>
        </w:rPr>
        <w:t xml:space="preserve"> Please note that only the qualified electronic signature (QES) within the meaning of Regulation (EU) No 910/2014 (eIDAS Regulation) will be accepted.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15507110">
    <w:abstractNumId w:val="6"/>
  </w:num>
  <w:num w:numId="2" w16cid:durableId="726804942">
    <w:abstractNumId w:val="31"/>
  </w:num>
  <w:num w:numId="3" w16cid:durableId="433400017">
    <w:abstractNumId w:val="5"/>
  </w:num>
  <w:num w:numId="4" w16cid:durableId="221184540">
    <w:abstractNumId w:val="24"/>
  </w:num>
  <w:num w:numId="5" w16cid:durableId="132873937">
    <w:abstractNumId w:val="20"/>
  </w:num>
  <w:num w:numId="6" w16cid:durableId="1033847485">
    <w:abstractNumId w:val="15"/>
  </w:num>
  <w:num w:numId="7" w16cid:durableId="1333919891">
    <w:abstractNumId w:val="13"/>
  </w:num>
  <w:num w:numId="8" w16cid:durableId="1372456873">
    <w:abstractNumId w:val="19"/>
  </w:num>
  <w:num w:numId="9" w16cid:durableId="657342879">
    <w:abstractNumId w:val="37"/>
  </w:num>
  <w:num w:numId="10" w16cid:durableId="916089745">
    <w:abstractNumId w:val="9"/>
  </w:num>
  <w:num w:numId="11" w16cid:durableId="1105006703">
    <w:abstractNumId w:val="10"/>
  </w:num>
  <w:num w:numId="12" w16cid:durableId="1647851930">
    <w:abstractNumId w:val="11"/>
  </w:num>
  <w:num w:numId="13" w16cid:durableId="1222714092">
    <w:abstractNumId w:val="23"/>
  </w:num>
  <w:num w:numId="14" w16cid:durableId="108596305">
    <w:abstractNumId w:val="28"/>
  </w:num>
  <w:num w:numId="15" w16cid:durableId="814027625">
    <w:abstractNumId w:val="33"/>
  </w:num>
  <w:num w:numId="16" w16cid:durableId="776750250">
    <w:abstractNumId w:val="7"/>
  </w:num>
  <w:num w:numId="17" w16cid:durableId="1960915971">
    <w:abstractNumId w:val="18"/>
  </w:num>
  <w:num w:numId="18" w16cid:durableId="989211201">
    <w:abstractNumId w:val="22"/>
  </w:num>
  <w:num w:numId="19" w16cid:durableId="882789182">
    <w:abstractNumId w:val="27"/>
  </w:num>
  <w:num w:numId="20" w16cid:durableId="741221564">
    <w:abstractNumId w:val="8"/>
  </w:num>
  <w:num w:numId="21" w16cid:durableId="60297663">
    <w:abstractNumId w:val="21"/>
  </w:num>
  <w:num w:numId="22" w16cid:durableId="39013694">
    <w:abstractNumId w:val="12"/>
  </w:num>
  <w:num w:numId="23" w16cid:durableId="2047943775">
    <w:abstractNumId w:val="14"/>
  </w:num>
  <w:num w:numId="24" w16cid:durableId="1866749160">
    <w:abstractNumId w:val="30"/>
  </w:num>
  <w:num w:numId="25" w16cid:durableId="1104031977">
    <w:abstractNumId w:val="17"/>
  </w:num>
  <w:num w:numId="26" w16cid:durableId="540479476">
    <w:abstractNumId w:val="16"/>
  </w:num>
  <w:num w:numId="27" w16cid:durableId="903442862">
    <w:abstractNumId w:val="34"/>
  </w:num>
  <w:num w:numId="28" w16cid:durableId="1932427000">
    <w:abstractNumId w:val="35"/>
  </w:num>
  <w:num w:numId="29" w16cid:durableId="1475179998">
    <w:abstractNumId w:val="1"/>
  </w:num>
  <w:num w:numId="30" w16cid:durableId="1620801282">
    <w:abstractNumId w:val="29"/>
  </w:num>
  <w:num w:numId="31" w16cid:durableId="323516253">
    <w:abstractNumId w:val="25"/>
  </w:num>
  <w:num w:numId="32" w16cid:durableId="832457140">
    <w:abstractNumId w:val="3"/>
  </w:num>
  <w:num w:numId="33" w16cid:durableId="1403454686">
    <w:abstractNumId w:val="4"/>
  </w:num>
  <w:num w:numId="34" w16cid:durableId="480850369">
    <w:abstractNumId w:val="2"/>
  </w:num>
  <w:num w:numId="35" w16cid:durableId="1218083267">
    <w:abstractNumId w:val="0"/>
  </w:num>
  <w:num w:numId="36" w16cid:durableId="794131288">
    <w:abstractNumId w:val="26"/>
  </w:num>
  <w:num w:numId="37" w16cid:durableId="68775500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D6934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15DC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516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D382E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593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C5FCA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B74D2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0AD9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063E2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5477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E83C-C193-4E56-BF01-88999E22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2026-07-22T07:40:00Z</dcterms:created>
  <dcterms:modified xsi:type="dcterms:W3CDTF">2026-07-22T07:40:00Z</dcterms:modified>
</cp:coreProperties>
</file>